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 w:line="560" w:lineRule="exact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主要产品（服务）与知识产权支持作用情况表</w:t>
      </w:r>
    </w:p>
    <w:tbl>
      <w:tblPr>
        <w:tblStyle w:val="2"/>
        <w:tblpPr w:leftFromText="180" w:rightFromText="180" w:vertAnchor="text" w:horzAnchor="page" w:tblpXSpec="center" w:tblpY="206"/>
        <w:tblOverlap w:val="never"/>
        <w:tblW w:w="96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1492"/>
        <w:gridCol w:w="1290"/>
        <w:gridCol w:w="1515"/>
        <w:gridCol w:w="1292"/>
        <w:gridCol w:w="1074"/>
        <w:gridCol w:w="1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197" w:type="dxa"/>
            <w:vMerge w:val="restart"/>
            <w:noWrap w:val="0"/>
            <w:vAlign w:val="center"/>
          </w:tcPr>
          <w:p>
            <w:pPr>
              <w:spacing w:before="120" w:beforeLines="50"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主要产品（服务）编号</w:t>
            </w:r>
          </w:p>
        </w:tc>
        <w:tc>
          <w:tcPr>
            <w:tcW w:w="1492" w:type="dxa"/>
            <w:vMerge w:val="restart"/>
            <w:noWrap w:val="0"/>
            <w:vAlign w:val="center"/>
          </w:tcPr>
          <w:p>
            <w:pPr>
              <w:spacing w:before="120" w:beforeLines="50"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主要产品（服务）</w:t>
            </w:r>
          </w:p>
          <w:p>
            <w:pPr>
              <w:spacing w:before="120" w:beforeLines="50"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名称</w:t>
            </w:r>
          </w:p>
        </w:tc>
        <w:tc>
          <w:tcPr>
            <w:tcW w:w="1290" w:type="dxa"/>
            <w:vMerge w:val="restart"/>
            <w:noWrap w:val="0"/>
            <w:vAlign w:val="center"/>
          </w:tcPr>
          <w:p>
            <w:pPr>
              <w:spacing w:before="120" w:beforeLines="50"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上年度收入金额（万元）</w:t>
            </w:r>
          </w:p>
        </w:tc>
        <w:tc>
          <w:tcPr>
            <w:tcW w:w="1515" w:type="dxa"/>
            <w:vMerge w:val="restart"/>
            <w:noWrap w:val="0"/>
            <w:vAlign w:val="center"/>
          </w:tcPr>
          <w:p>
            <w:pPr>
              <w:spacing w:before="120" w:beforeLines="50"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支持该主要产品（服务）的知识产权编号</w:t>
            </w:r>
          </w:p>
        </w:tc>
        <w:tc>
          <w:tcPr>
            <w:tcW w:w="236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获得该知识产权</w:t>
            </w:r>
          </w:p>
        </w:tc>
        <w:tc>
          <w:tcPr>
            <w:tcW w:w="1791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  <w:t>简要描述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pacing w:val="-10"/>
                <w:kern w:val="44"/>
                <w:sz w:val="20"/>
                <w:szCs w:val="20"/>
                <w:lang w:val="en-US" w:eastAsia="zh-CN"/>
              </w:rPr>
              <w:t>每项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  <w:t>知识产权对其主要产品（服务）在技术上发挥的核心支持作用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197" w:type="dxa"/>
            <w:vMerge w:val="continue"/>
            <w:noWrap w:val="0"/>
            <w:vAlign w:val="top"/>
          </w:tcPr>
          <w:p>
            <w:pPr>
              <w:spacing w:before="120" w:beforeLines="50"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92" w:type="dxa"/>
            <w:vMerge w:val="continue"/>
            <w:noWrap w:val="0"/>
            <w:vAlign w:val="top"/>
          </w:tcPr>
          <w:p>
            <w:pPr>
              <w:spacing w:before="120" w:beforeLines="50"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90" w:type="dxa"/>
            <w:vMerge w:val="continue"/>
            <w:noWrap w:val="0"/>
            <w:vAlign w:val="top"/>
          </w:tcPr>
          <w:p>
            <w:pPr>
              <w:spacing w:before="120" w:beforeLines="50"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15" w:type="dxa"/>
            <w:vMerge w:val="continue"/>
            <w:noWrap w:val="0"/>
            <w:vAlign w:val="top"/>
          </w:tcPr>
          <w:p>
            <w:pPr>
              <w:spacing w:before="120" w:beforeLines="50"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9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时间</w:t>
            </w:r>
          </w:p>
        </w:tc>
        <w:tc>
          <w:tcPr>
            <w:tcW w:w="107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方式</w:t>
            </w:r>
          </w:p>
        </w:tc>
        <w:tc>
          <w:tcPr>
            <w:tcW w:w="179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PS01</w:t>
            </w:r>
          </w:p>
        </w:tc>
        <w:tc>
          <w:tcPr>
            <w:tcW w:w="1492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IP0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、……</w:t>
            </w:r>
          </w:p>
        </w:tc>
        <w:tc>
          <w:tcPr>
            <w:tcW w:w="1292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074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791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PS02</w:t>
            </w:r>
          </w:p>
        </w:tc>
        <w:tc>
          <w:tcPr>
            <w:tcW w:w="1492" w:type="dxa"/>
            <w:vMerge w:val="restart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90" w:type="dxa"/>
            <w:vMerge w:val="restart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IP0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、……</w:t>
            </w:r>
          </w:p>
        </w:tc>
        <w:tc>
          <w:tcPr>
            <w:tcW w:w="1292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074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791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92" w:type="dxa"/>
            <w:vMerge w:val="continue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90" w:type="dxa"/>
            <w:vMerge w:val="continue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  <w:t>N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IP0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、……</w:t>
            </w:r>
          </w:p>
        </w:tc>
        <w:tc>
          <w:tcPr>
            <w:tcW w:w="1292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074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791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92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074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791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………</w:t>
            </w:r>
          </w:p>
        </w:tc>
        <w:tc>
          <w:tcPr>
            <w:tcW w:w="1492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92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074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791" w:type="dxa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651" w:type="dxa"/>
            <w:gridSpan w:val="7"/>
            <w:noWrap w:val="0"/>
            <w:vAlign w:val="top"/>
          </w:tcPr>
          <w:p>
            <w:pPr>
              <w:spacing w:before="120" w:beforeLines="50"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</w:rPr>
              <w:t>企业上年度总收入             万元，高新产品（服务）收入             万元，占比：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651" w:type="dxa"/>
            <w:gridSpan w:val="7"/>
            <w:noWrap w:val="0"/>
            <w:vAlign w:val="top"/>
          </w:tcPr>
          <w:p>
            <w:pPr>
              <w:spacing w:before="120" w:beforeLines="50" w:line="300" w:lineRule="exact"/>
              <w:ind w:firstLine="200" w:firstLineChars="100"/>
              <w:jc w:val="both"/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</w:rPr>
              <w:t>高新产品（服务）中的主要产品（服务）收入                  万元，占比：                  %</w:t>
            </w:r>
          </w:p>
        </w:tc>
      </w:tr>
    </w:tbl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pacing w:val="-10"/>
          <w:kern w:val="44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注：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企业上年度总收入额、高新产品（服务）收入额及占比应与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10"/>
          <w:kern w:val="44"/>
          <w:sz w:val="28"/>
          <w:szCs w:val="28"/>
        </w:rPr>
        <w:t>专项报告数据一致。本表所列主要产品（服务）应与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10"/>
          <w:kern w:val="44"/>
          <w:sz w:val="28"/>
          <w:szCs w:val="28"/>
          <w:lang w:eastAsia="zh-CN"/>
        </w:rPr>
        <w:t>系统填报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10"/>
          <w:kern w:val="44"/>
          <w:sz w:val="28"/>
          <w:szCs w:val="28"/>
        </w:rPr>
        <w:t>的申报书之“上年度高新技术产品（服务）情况表”中有知识产权支持的高新产品（服务）名称、金额一致。无知识产权支持的其他高新产品（服务）不可列入此表，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8"/>
          <w:szCs w:val="28"/>
        </w:rPr>
        <w:t>仅由申报年度授权的软件著作权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8"/>
          <w:szCs w:val="28"/>
          <w:lang w:eastAsia="zh-CN"/>
        </w:rPr>
        <w:t>发挥核心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8"/>
          <w:szCs w:val="28"/>
        </w:rPr>
        <w:t>支持的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8"/>
          <w:szCs w:val="28"/>
          <w:lang w:eastAsia="zh-CN"/>
        </w:rPr>
        <w:t>主要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8"/>
          <w:szCs w:val="28"/>
        </w:rPr>
        <w:t>产品（服务）也不可列入此表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10"/>
          <w:kern w:val="44"/>
          <w:sz w:val="28"/>
          <w:szCs w:val="28"/>
          <w:lang w:eastAsia="zh-CN"/>
        </w:rPr>
        <w:t>；</w:t>
      </w:r>
    </w:p>
    <w:p>
      <w:pPr>
        <w:spacing w:line="500" w:lineRule="exact"/>
        <w:ind w:firstLine="520" w:firstLineChars="200"/>
        <w:rPr>
          <w:rFonts w:hint="default" w:ascii="仿宋_GB2312" w:hAnsi="仿宋_GB2312" w:eastAsia="仿宋_GB2312" w:cs="仿宋_GB2312"/>
          <w:b/>
          <w:bCs/>
          <w:color w:val="auto"/>
          <w:spacing w:val="-10"/>
          <w:kern w:val="44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10"/>
          <w:kern w:val="44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10"/>
          <w:kern w:val="44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10"/>
          <w:kern w:val="44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10"/>
          <w:kern w:val="44"/>
          <w:sz w:val="28"/>
          <w:szCs w:val="28"/>
          <w:lang w:val="en-US" w:eastAsia="zh-CN"/>
        </w:rPr>
        <w:t>企业取得的知识产权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8"/>
          <w:szCs w:val="28"/>
          <w:lang w:val="en-US" w:eastAsia="zh-CN"/>
        </w:rPr>
        <w:t>全部为软件著作权且均在申报年度授权登记的，不能对主要产品（服务）发挥核心支持作用，其对应的收入不能计入主要产品（服务）收入，则全部主要产品（服务）收入为“0”；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如知识产权（除软件著作权外）为申报年度受让或受赠获得的，仅对从企业法定代表人受让或受赠的，其对主要产品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10"/>
          <w:kern w:val="44"/>
          <w:sz w:val="28"/>
          <w:szCs w:val="28"/>
        </w:rPr>
        <w:t>（服务）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的核心支持作用根据实际情况予以确认，其余情况不予确认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；</w:t>
      </w:r>
    </w:p>
    <w:p>
      <w:pPr>
        <w:spacing w:line="560" w:lineRule="exact"/>
        <w:ind w:firstLine="600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支持主要产品（服务）的自主知识产权，须具备能证明其核心支持作用的佐证材料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企业应对</w:t>
      </w: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  <w:t>每项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知识产权对主要产品（服务）在技术上发挥的核心支持作用进行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  <w:t>单独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详实描述说明。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4512D"/>
    <w:rsid w:val="4840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2024-06-04T03:44:00Z</dcterms:created>
  <dc:creator>Administrator</dc:creator>
  <cp:lastModifiedBy>厦门高新协会</cp:lastModifiedBy>
  <dcterms:modified xsi:type="dcterms:W3CDTF">2025-05-27T01:50:30Z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