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××××××公司自测所属高新技术领域一览表</w:t>
      </w:r>
    </w:p>
    <w:tbl>
      <w:tblPr>
        <w:tblStyle w:val="2"/>
        <w:tblW w:w="8999" w:type="dxa"/>
        <w:tblInd w:w="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8"/>
        <w:gridCol w:w="1685"/>
        <w:gridCol w:w="1725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3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szCs w:val="20"/>
              </w:rPr>
              <w:t>一级目录</w:t>
            </w:r>
          </w:p>
        </w:tc>
        <w:tc>
          <w:tcPr>
            <w:tcW w:w="168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szCs w:val="20"/>
              </w:rPr>
              <w:t>二级目录</w:t>
            </w:r>
          </w:p>
        </w:tc>
        <w:tc>
          <w:tcPr>
            <w:tcW w:w="17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szCs w:val="20"/>
              </w:rPr>
              <w:t>三级目录</w:t>
            </w:r>
          </w:p>
        </w:tc>
        <w:tc>
          <w:tcPr>
            <w:tcW w:w="255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szCs w:val="20"/>
              </w:rPr>
              <w:t>四级具体内容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303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 电子信息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（一）软件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1、基础软件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服务器/客户操作系统……（可根据企业实际情况节选具体内容，但不可修改或自行编写具体内容）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38" w:type="dxa"/>
            <w:noWrap w:val="0"/>
            <w:vAlign w:val="bottom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生物与新医药</w:t>
            </w:r>
          </w:p>
        </w:tc>
        <w:tc>
          <w:tcPr>
            <w:tcW w:w="168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72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38" w:type="dxa"/>
            <w:noWrap w:val="0"/>
            <w:vAlign w:val="bottom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航空航天</w:t>
            </w:r>
          </w:p>
        </w:tc>
        <w:tc>
          <w:tcPr>
            <w:tcW w:w="168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72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38" w:type="dxa"/>
            <w:noWrap w:val="0"/>
            <w:vAlign w:val="bottom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新材料</w:t>
            </w:r>
          </w:p>
        </w:tc>
        <w:tc>
          <w:tcPr>
            <w:tcW w:w="168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72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38" w:type="dxa"/>
            <w:noWrap w:val="0"/>
            <w:vAlign w:val="bottom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高技术服务</w:t>
            </w:r>
          </w:p>
        </w:tc>
        <w:tc>
          <w:tcPr>
            <w:tcW w:w="168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72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38" w:type="dxa"/>
            <w:noWrap w:val="0"/>
            <w:vAlign w:val="bottom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新能源与节能</w:t>
            </w:r>
          </w:p>
        </w:tc>
        <w:tc>
          <w:tcPr>
            <w:tcW w:w="168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72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38" w:type="dxa"/>
            <w:noWrap w:val="0"/>
            <w:vAlign w:val="bottom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资源与环境</w:t>
            </w:r>
          </w:p>
        </w:tc>
        <w:tc>
          <w:tcPr>
            <w:tcW w:w="168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72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038" w:type="dxa"/>
            <w:noWrap w:val="0"/>
            <w:vAlign w:val="bottom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先进制造与自动化</w:t>
            </w:r>
          </w:p>
        </w:tc>
        <w:tc>
          <w:tcPr>
            <w:tcW w:w="168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725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noWrap w:val="0"/>
            <w:vAlign w:val="bottom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</w:tr>
    </w:tbl>
    <w:p>
      <w:pPr>
        <w:spacing w:line="500" w:lineRule="exact"/>
        <w:ind w:firstLine="594" w:firstLineChars="198"/>
        <w:rPr>
          <w:rFonts w:hint="eastAsia" w:ascii="仿宋_GB2312" w:hAnsi="仿宋_GB2312" w:eastAsia="仿宋_GB2312" w:cs="仿宋_GB2312"/>
          <w:b w:val="0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0"/>
          <w:szCs w:val="30"/>
        </w:rPr>
        <w:t>注：对照2016年版《国家重点支持的高新技术领域》，自测本企业产品（服务）所属高新技术领域。根据上表示例，勾选一级目录，完整填写二、三级目录的序号、条目以及四级具体内容。如企业产品（服务）确实涉及多个技术领域的，可根据实际情况多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56747"/>
    <w:multiLevelType w:val="multilevel"/>
    <w:tmpl w:val="5D956747"/>
    <w:lvl w:ilvl="0" w:tentative="0">
      <w:start w:val="15"/>
      <w:numFmt w:val="bullet"/>
      <w:lvlText w:val="□"/>
      <w:lvlJc w:val="left"/>
      <w:pPr>
        <w:tabs>
          <w:tab w:val="left" w:pos="0"/>
        </w:tabs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A4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2024-06-04T03:30:46Z</dcterms:created>
  <dc:creator>Administrator</dc:creator>
  <cp:lastModifiedBy>Administrator</cp:lastModifiedBy>
  <dcterms:modified xsi:type="dcterms:W3CDTF">2024-06-04T03:30:57Z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