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企业知识产权情况表</w:t>
      </w:r>
    </w:p>
    <w:tbl>
      <w:tblPr>
        <w:tblStyle w:val="2"/>
        <w:tblW w:w="13035" w:type="dxa"/>
        <w:jc w:val="center"/>
        <w:tblInd w:w="-43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668"/>
        <w:gridCol w:w="1440"/>
        <w:gridCol w:w="1121"/>
        <w:gridCol w:w="1616"/>
        <w:gridCol w:w="912"/>
        <w:gridCol w:w="912"/>
        <w:gridCol w:w="1155"/>
        <w:gridCol w:w="955"/>
        <w:gridCol w:w="784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1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序号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知识产权名称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类别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发明专利/实用新型专利/软件著作权...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知识产权权属人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专利申请日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/软著开发完成日期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授权日期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是否已取得授权证书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获得方式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自主研发/受让/受赠/并购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出让方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转让时间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简要描述知识产权的核心技术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1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12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55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12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55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kern w:val="44"/>
                <w:sz w:val="20"/>
                <w:szCs w:val="20"/>
              </w:rPr>
              <w:t>……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12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955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1761" w:type="dxa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</w:tr>
    </w:tbl>
    <w:p>
      <w:pPr>
        <w:spacing w:line="50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表中所列为企业拥有的一类知识产权和首次使用的二类知识产权，作为本次认定知识产权指标分值计算使用，须与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系统填报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的申请书之“知识产权汇总表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>参与本次创新能力知识产权评价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”一致。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yellow"/>
          <w:lang w:val="en-US" w:eastAsia="zh-CN"/>
        </w:rPr>
        <w:t>已用过的II类知识产权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yellow"/>
        </w:rPr>
        <w:t>不可列入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yellow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已失效的知识产权不可列入，将在高企资格存续期内失效的也不可列入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；</w:t>
      </w:r>
    </w:p>
    <w:p>
      <w:pPr>
        <w:numPr>
          <w:ilvl w:val="0"/>
          <w:numId w:val="1"/>
        </w:numPr>
        <w:spacing w:line="50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知识产权为转让方式获得的，须填写出让方的名称和转让获得的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时间，知识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产权为自主研发的，“出让方和转让时间”填“/”。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F7027"/>
    <w:multiLevelType w:val="singleLevel"/>
    <w:tmpl w:val="789F702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809B7"/>
    <w:rsid w:val="1278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2024-06-04T03:32:00Z</dcterms:created>
  <dc:creator>Administrator</dc:creator>
  <cp:lastModifiedBy>厦门高新协会</cp:lastModifiedBy>
  <dcterms:modified xsi:type="dcterms:W3CDTF">2025-05-27T01:46:52Z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